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2"/>
        <w:keepLines w:val="false"/>
        <w:numPr>
          <w:ilvl w:val="1"/>
          <w:numId w:val="1"/>
        </w:numPr>
        <w:tabs>
          <w:tab w:val="left" w:pos="0" w:leader="none"/>
          <w:tab w:val="left" w:pos="708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</w:r>
    </w:p>
    <w:p>
      <w:pPr>
        <w:pStyle w:val="2"/>
        <w:keepLines w:val="false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uto" w:line="240" w:before="0" w:after="0"/>
        <w:ind w:left="0"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ПОСТАНОВЛЕНИЯ</w:t>
      </w:r>
    </w:p>
    <w:p>
      <w:pPr>
        <w:pStyle w:val="2"/>
        <w:keepLines w:val="false"/>
        <w:numPr>
          <w:ilvl w:val="1"/>
          <w:numId w:val="1"/>
        </w:numPr>
        <w:tabs>
          <w:tab w:val="left" w:pos="0" w:leader="none"/>
          <w:tab w:val="left" w:pos="708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i w:val="false"/>
          <w:i w:val="false"/>
          <w:iCs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Порядка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napToGrid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ascii="Times New Roman" w:hAnsi="Times New Roman"/>
            <w:b w:val="false"/>
            <w:color w:val="auto"/>
            <w:sz w:val="28"/>
            <w:szCs w:val="28"/>
          </w:rPr>
          <w:t>Федеральным законом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Федерации», Бюджетным кодексом Российской Федерации</w:t>
      </w:r>
      <w:r>
        <w:rPr>
          <w:rFonts w:cs="Times New Roman" w:ascii="Times New Roman" w:hAnsi="Times New Roman"/>
          <w:sz w:val="28"/>
          <w:szCs w:val="28"/>
        </w:rPr>
        <w:t>, решением Совета муниципального образования Кореновский район от 23 декабря 2020 года №37 «Об утверждении Положения о порядке реализации инициативных проектов в муниципальном образовании Кореновский район», руководствуясь Уставом муниципального образования Кореновский район,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</w:t>
      </w:r>
      <w:hyperlink w:anchor="sub_1000">
        <w:r>
          <w:rPr>
            <w:rFonts w:ascii="Times New Roman" w:hAnsi="Times New Roman"/>
            <w:b w:val="false"/>
            <w:color w:val="auto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 (приложение).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cs="Times New Roman"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С.В. Колупайко.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1"/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tbl>
      <w:tblPr>
        <w:tblW w:w="9566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65"/>
        <w:gridCol w:w="4500"/>
      </w:tblGrid>
      <w:tr>
        <w:trPr>
          <w:cantSplit w:val="true"/>
        </w:trPr>
        <w:tc>
          <w:tcPr>
            <w:tcW w:w="506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_______________№ _____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hyperlink w:anchor="sub_1000">
        <w:r>
          <w:rPr>
            <w:rFonts w:ascii="Times New Roman" w:hAnsi="Times New Roman"/>
            <w:b w:val="false"/>
            <w:color w:val="auto"/>
            <w:sz w:val="28"/>
            <w:szCs w:val="28"/>
          </w:rPr>
          <w:t>ПОРЯДОК</w:t>
        </w:r>
      </w:hyperlink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 внесения и возврата инициативных платежей (далее – Порядок) устанавливает Порядок взаимодействия участников инициативной деятельности 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 с администрацией муниципального образования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pacing w:val="-15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Понятия и термины в Порядке используются в следующих значениях: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1) инициативные проекты – проекты, разработанные и выдвинутые в соответствии с Положением о порядке и реализации инициативных проектов в муниципальном образовании Кореновский район инициаторами проектов в целях реализации на территории, части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район, имеющих приоритетное значение для жителей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район,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район;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бюджет муниципального образования Кореновский район (далее – местный бюджет) в целях реализации конкретных инициативных проектов;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3) инициаторы проекта – физические и юридические лица: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район; 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органы территориального общественного самоуправления, осуществляющие свою деятельность на территории муниципального образования Кореновский район;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индивидуальные предприниматели, осуществляющие свою деятельность на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район;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юридические лица, осуществляющие свою деятельность на территории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район, в том числе социально-ориентированные некоммерческие организации (далее – СОНКО);</w:t>
      </w:r>
    </w:p>
    <w:p>
      <w:pPr>
        <w:pStyle w:val="Normal"/>
        <w:tabs>
          <w:tab w:val="left" w:pos="0" w:leader="none"/>
          <w:tab w:val="left" w:pos="70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4) уполномоченный орган – отраслевой (функциональный) орган, структурное подразделение администрации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район, ответственный за организацию работы по рассмотрению инициативных проектов, а также проведению их конкурсного отбора в муниципальном образовании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район.</w:t>
      </w:r>
    </w:p>
    <w:p>
      <w:pPr>
        <w:pStyle w:val="ConsPlus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Инициатор проекта в течение 45 дней со дня опубликования итогов конкурсного отбора при условии признания инициативного проекта победителем, обеспечивает внесение инициативных платежей в доход местного бюджета на основании договора пожертвования, заключенного с администрацией муниципального образования Кореновский район и (или) заключает с администрацией муниципального образования Кореновский район договор пожертвования имущества и (или) договор на безвозмездное оказание услуг, выполнение работ, по реализации инициативного проекта.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Для заключения договора пожертвования и (или) договора на безвозмездное оказание услуг, выполнение работ, по реализации инициативного проекта инициатор проекта (его представитель) обращается в уполномоченный орган.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договоре пожертвования должны быть определены сумма и назначение денежных средств в соответствии с целью и задачами инициативного проекта, срок перечисления денежных средств в доход местного бюджета,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порядок расторжения договора, учитывающий расторжение договора в одностороннем порядке в случае нарушения срока перечисления пожертвования в доход местного бюджета, реквизиты счета, на который зачисляются пожертвования, иные положения в соответствии с требованиями гражданского законодательства.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случае незаключения договора пожертвования в установленный срок, а также в случае неперечисления денежных средств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 В случае неперечисления по заключенному договору пожертвования в сроки и объеме, предусмотренные в договоре пожертвования, уполномоченный орган в течение 5 рабочих дней, следующих за днем истечения срока для перечисления пожертвований в доход местного бюджета муниципального образования,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Уполномоченный орган обеспечивает адресность и целевой характер использования денежных средств, выделяемых для реализации инициативных проектов.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Средства, направляемые на финансирование инициативных проектов, носят целевой характер и не могут быть использованы на другие цели.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Учет инициативных платежей осуществляется уполномоченным органом отдельно по каждому проекту.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Возврат инициативных платежей, осуществляется по заявлению инициатора проекта на возврат денежных средств с указанием банковских реквизитов, поданному в отраслевой (функциональный) орган, структурное подразделение администрации муниципального образования Кореновский район, осуществляющему учет инициативных платежей по инициативному проекту, в течение 5 рабочих дней.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подлежит опубликованию на официальном сайте администрации муниципального образования Кореновский район. Информацию подготавливает и направляет уполномоченный орган.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А.Н. Черненко</w:t>
      </w:r>
    </w:p>
    <w:p>
      <w:pPr>
        <w:pStyle w:val="Normal"/>
        <w:tabs>
          <w:tab w:val="clear" w:pos="708"/>
        </w:tabs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af1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ПРИЛОЖЕНИЕ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Порядку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</w:t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ТИПОВАЯ ФОРМА ДОГОВОРА ПОЖЕРТВОВАНИЯ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 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пожертвования денежных средств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Кореновск                                                                           «___»__________ 20__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___________________, именуемый в дальнейшем «Жертвователь», (в лице _______________, действующий на основании Устава </w:t>
      </w:r>
      <w:r>
        <w:rPr>
          <w:rFonts w:ascii="Times New Roman" w:hAnsi="Times New Roman"/>
          <w:i/>
          <w:sz w:val="20"/>
          <w:szCs w:val="20"/>
        </w:rPr>
        <w:t>(для юридического лица)</w:t>
      </w:r>
      <w:r>
        <w:rPr>
          <w:rFonts w:ascii="Times New Roman" w:hAnsi="Times New Roman"/>
          <w:sz w:val="28"/>
          <w:szCs w:val="28"/>
        </w:rPr>
        <w:t xml:space="preserve">/Свидетельства о государственной регистрации №…от… </w:t>
      </w:r>
      <w:r>
        <w:rPr>
          <w:rFonts w:ascii="Times New Roman" w:hAnsi="Times New Roman"/>
          <w:i/>
          <w:sz w:val="20"/>
          <w:szCs w:val="20"/>
        </w:rPr>
        <w:t>(для индивидуального предпринимателя )</w:t>
      </w:r>
      <w:r>
        <w:rPr>
          <w:rFonts w:ascii="Times New Roman" w:hAnsi="Times New Roman"/>
          <w:sz w:val="28"/>
          <w:szCs w:val="28"/>
        </w:rPr>
        <w:t xml:space="preserve">, /паспорт серия____ №____, зарегистрированный по адресу:_____ </w:t>
      </w:r>
      <w:r>
        <w:rPr>
          <w:rFonts w:ascii="Times New Roman" w:hAnsi="Times New Roman"/>
          <w:i/>
          <w:sz w:val="20"/>
          <w:szCs w:val="20"/>
        </w:rPr>
        <w:t>(для физического лица)</w:t>
      </w:r>
      <w:r>
        <w:rPr>
          <w:rFonts w:ascii="Times New Roman" w:hAnsi="Times New Roman"/>
          <w:sz w:val="28"/>
          <w:szCs w:val="28"/>
        </w:rPr>
        <w:t xml:space="preserve"> ),с одной стороны, и администрация муниципального образования Кореновский район, именуемая в дальнейшем «Одаряемый», в лице главы муниципального образования Кореновский район С.А. Голобородько, действующего на основании Устава муниципального образования Кореновский район, с другой стороны, а вместе именуемые «Стороны», заключили настоящий Договор о нижеследующем: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Предмет Договора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>
      <w:pPr>
        <w:pStyle w:val="NormalWeb"/>
        <w:spacing w:lineRule="auto" w:line="240" w:beforeAutospacing="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           </w:t>
      </w:r>
      <w:r>
        <w:rPr>
          <w:sz w:val="20"/>
          <w:szCs w:val="20"/>
        </w:rPr>
        <w:t>(Сумма цифрами и прописью)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Одаряемый принимает Пожертвование по настоящему Договору и обязуется использовать для финансирования реализации инициативного проекта____________________________________________________________________________________________________________________________________.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конкретный инициативный проект)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Жертвователь обязуется перечислить Пожертвование Одаряемому по безналичному расчету на счет, указанный в разделе 5 настоящего Договора, в течение ___ рабочих дней с момента подписания настоящего Договора.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Одаряемый обязан по требованию Жертвователя предоставлять последнему всю необходимую информацию о целевом использовании Пожертвования, переданного по настоящему Договору, в виде отчета в произвольной форме.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Одаряемый обязан использовать Пожертвование исключительно в целях, указанных в разделе 1 настоящего Договора.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Если использование Пожертвования в соответствии с целями, указанными в разделе 1 настоящего Договора, становится невозможным вследствие изменившихся обстоятельств, то Пожертвование подлежит возврату Жертвователю.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Если срок перечисления Пожертвования, указанный в пункте 2.1 настоящего Договора, будет нарушен Одаряемый имеет право расторгнуть договор в одностороннем порядке, направив Жертвователю уведомление об отказе от договора. </w:t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Использование Пожертвования или его части не в соответствии с целями, оговоренными в разделе 1 настоящего Договора, является основанием для отмены настоящего Договора.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отмены настоящего Договора Одаряемый обязан возвратить Жертвователю Пожертвование.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Прочие условия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не 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вступает в силу с момента его подписания Сторонами и действует до полного исполнения ими своих обязательств.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>
      <w:pPr>
        <w:pStyle w:val="NormalWeb"/>
        <w:spacing w:lineRule="auto" w:line="240" w:beforeAutospacing="0" w:before="0" w:after="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ind w:left="0" w:hanging="360"/>
        <w:jc w:val="center"/>
        <w:rPr>
          <w:sz w:val="28"/>
          <w:szCs w:val="28"/>
        </w:rPr>
      </w:pPr>
      <w:r>
        <w:rPr>
          <w:sz w:val="28"/>
          <w:szCs w:val="28"/>
        </w:rPr>
        <w:t>Адреса, реквизиты и подписи Сторон: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1"/>
        <w:gridCol w:w="5035"/>
      </w:tblGrid>
      <w:tr>
        <w:trPr/>
        <w:tc>
          <w:tcPr>
            <w:tcW w:w="47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Жертвователь: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(либо Ф.И.О., паспортные данные) ______________________________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Юр.адрес (либо Адрес регистрации)  _____________________________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ИНН/КПП (для физических лиц не указываются) 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ОГРН________________________</w:t>
            </w:r>
          </w:p>
          <w:p>
            <w:pPr>
              <w:pStyle w:val="ConsPlusNonformat"/>
              <w:widowControl w:val="false"/>
              <w:suppressAutoHyphens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Банковские реквизиты _________________________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35" w:type="dxa"/>
            <w:tcBorders/>
          </w:tcPr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Одаряемый: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Наименование: Администрация муниципального образования Кореновский район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Юр.адрес: Краснодарский край, Кореновский район, город Кореновск, улица Красная, 41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uppressAutoHyphens w:val="tru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ИНН 2335008580  КПП 233501001</w:t>
            </w:r>
          </w:p>
          <w:p>
            <w:pPr>
              <w:pStyle w:val="ConsPlusNonformat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Банковские реквизиты: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Получатель: УФК по Краснодарскому краю (Администрация муниципального образования Кореновский район)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Номер лицевого счета 04183006400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казначейского счета:  03100643000000011800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единого казначейского счета: 40102810945370000010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Наименование банка: Южное ГУ Банка России //УФК по Краснодарскому краю г. Краснодар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БИК 010349101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ОКТМО  03621000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Код дохода:______________________</w:t>
            </w:r>
            <w:r>
              <w:rPr>
                <w:rStyle w:val="Style19"/>
                <w:rFonts w:cs="Times New Roman" w:ascii="Times New Roman" w:hAnsi="Times New Roman"/>
                <w:sz w:val="28"/>
                <w:szCs w:val="28"/>
              </w:rPr>
              <w:footnoteReference w:id="2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указывается код конкретного инициативного проекта с указанием назначения платежа)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2" w:hRule="atLeast"/>
        </w:trPr>
        <w:tc>
          <w:tcPr>
            <w:tcW w:w="471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 (для юр./лиц и ИП):________________________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____________/___________________/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(подпись)                          ( расшифровка)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035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______________/С.А. Голобородько/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(подпись)                                 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М.П.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ЛИСТ СОГЛАСОВАНИЯ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проекта постановления администрации муниципального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от __________№____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утверждении Порядка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платежей»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13"/>
        <w:gridCol w:w="3384"/>
      </w:tblGrid>
      <w:tr>
        <w:trPr>
          <w:trHeight w:val="335" w:hRule="atLeast"/>
        </w:trPr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внесен: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5" w:hRule="atLeast"/>
        </w:trPr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Финансовым управлением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  <w:tr>
        <w:trPr>
          <w:trHeight w:val="677" w:hRule="atLeast"/>
        </w:trPr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Составитель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финансового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управления администрации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В.Н. Мисан </w:t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согласован: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С.В. Колупайко  </w:t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отдела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И.Н. Пивовар</w:t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38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Максименко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9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13"/>
        <w:gridCol w:w="3279"/>
      </w:tblGrid>
      <w:tr>
        <w:trPr/>
        <w:tc>
          <w:tcPr>
            <w:tcW w:w="6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ЗАЯВКА К ПОСТАНОВЛЕНИЮ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Наименование вопроса: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Об утверждении Порядка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платежей» 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внесен </w:t>
      </w:r>
      <w:r>
        <w:rPr>
          <w:i/>
          <w:iCs/>
          <w:color w:val="000000"/>
          <w:sz w:val="28"/>
          <w:szCs w:val="28"/>
        </w:rPr>
        <w:t>финансовое управление администрации муниципального образования Кореновский район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(распоряжение) разослать: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Финансовое управление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— 1экз.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Управление образования </w:t>
      </w:r>
      <w:r>
        <w:rPr>
          <w:color w:val="000000"/>
          <w:sz w:val="28"/>
          <w:szCs w:val="28"/>
        </w:rPr>
        <w:t>– 1экз.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Отдел культуры -1 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Отдел по физической культуре и спорту – 1 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Отдел по социальным вопросам – 1 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Управление экономики – 1экз.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Отдел строительства – 1экз.</w:t>
      </w:r>
    </w:p>
    <w:p>
      <w:pPr>
        <w:pStyle w:val="NormalWeb"/>
        <w:numPr>
          <w:ilvl w:val="0"/>
          <w:numId w:val="2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Управление делами -1 экз.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 подчеркнуть нужный пункт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Газета «Кореновские вести»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 «Вестник органов местного самоуправления муниципального образования Кореновский район»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Информационный портал </w:t>
      </w:r>
      <w:r>
        <w:rPr>
          <w:color w:val="000000"/>
          <w:sz w:val="28"/>
          <w:szCs w:val="28"/>
          <w:lang w:val="en-US"/>
        </w:rPr>
        <w:t>podsolnuh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media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Сайт общественно-политической газеты «Кореновские вести» </w:t>
      </w:r>
      <w:r>
        <w:rPr>
          <w:color w:val="000000"/>
          <w:sz w:val="28"/>
          <w:szCs w:val="28"/>
          <w:lang w:val="en-US"/>
        </w:rPr>
        <w:t>korvesti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5. Официальный сайт администрации муниципального образования Кореновский район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Принято на размещение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«_____»______________20__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40"/>
        <w:widowControl w:val="false"/>
        <w:suppressAutoHyphens w:val="true"/>
        <w:jc w:val="both"/>
        <w:rPr>
          <w:rFonts w:ascii="Times New Roman" w:hAnsi="Times New Roman"/>
        </w:rPr>
      </w:pPr>
      <w:r>
        <w:rPr>
          <w:rStyle w:val="Style21"/>
        </w:rPr>
        <w:footnoteRef/>
      </w:r>
      <w:r>
        <w:rPr>
          <w:rFonts w:ascii="Times New Roman" w:hAnsi="Times New Roman"/>
        </w:rPr>
        <w:t>Указывается код дохода конкретного инициативного проекта:</w:t>
      </w:r>
    </w:p>
    <w:p>
      <w:pPr>
        <w:pStyle w:val="Style40"/>
        <w:widowControl w:val="false"/>
        <w:suppressAutoHyphens w:val="tru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90211715030050010150 Назначение платежа: Инициативные платежи, зачисляемые в бюджеты муниципальных районов (1 проект);</w:t>
      </w:r>
    </w:p>
    <w:p>
      <w:pPr>
        <w:pStyle w:val="Style40"/>
        <w:widowControl w:val="false"/>
        <w:suppressAutoHyphens w:val="tru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90211715030050020150 Назначение платежа: Инициативные платежи, зачисляемые в бюджеты муниципальных районов (2 проект);</w:t>
      </w:r>
    </w:p>
    <w:p>
      <w:pPr>
        <w:pStyle w:val="Style40"/>
        <w:widowControl w:val="false"/>
        <w:suppressAutoHyphens w:val="tru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90211715030050030150 Назначение платежа: Инициативные платежи, зачисляемые в бюджеты муниципальных районов (3 проект).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5e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rsid w:val="002e75ef"/>
    <w:pPr>
      <w:keepNext w:val="true"/>
      <w:spacing w:lineRule="atLeast" w:line="100" w:before="0" w:after="0"/>
      <w:ind w:left="1065" w:hanging="36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Normal"/>
    <w:qFormat/>
    <w:rsid w:val="002e75ef"/>
    <w:pPr>
      <w:keepNext w:val="true"/>
      <w:keepLines/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e75ef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2" w:customStyle="1">
    <w:name w:val="Цветовое выделение"/>
    <w:uiPriority w:val="99"/>
    <w:qFormat/>
    <w:rsid w:val="002e75ef"/>
    <w:rPr>
      <w:b/>
      <w:bCs/>
      <w:color w:val="000080"/>
    </w:rPr>
  </w:style>
  <w:style w:type="character" w:styleId="21" w:customStyle="1">
    <w:name w:val="Заголовок 2 Знак"/>
    <w:basedOn w:val="DefaultParagraphFont"/>
    <w:qFormat/>
    <w:rsid w:val="002e75ef"/>
    <w:rPr>
      <w:rFonts w:ascii="Cambria" w:hAnsi="Cambria"/>
      <w:b/>
      <w:bCs/>
      <w:color w:val="4F81BD"/>
      <w:sz w:val="26"/>
      <w:szCs w:val="26"/>
    </w:rPr>
  </w:style>
  <w:style w:type="character" w:styleId="Style13" w:customStyle="1">
    <w:name w:val="Текст выноски Знак"/>
    <w:basedOn w:val="DefaultParagraphFont"/>
    <w:qFormat/>
    <w:rsid w:val="002e75ef"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sid w:val="002e75ef"/>
    <w:rPr>
      <w:rFonts w:ascii="OpenSymbol" w:hAnsi="OpenSymbol" w:eastAsia="OpenSymbol" w:cs="OpenSymbol"/>
    </w:rPr>
  </w:style>
  <w:style w:type="character" w:styleId="Style15" w:customStyle="1">
    <w:name w:val="Верхний колонтитул Знак"/>
    <w:basedOn w:val="DefaultParagraphFont"/>
    <w:link w:val="af3"/>
    <w:uiPriority w:val="99"/>
    <w:qFormat/>
    <w:rsid w:val="00736119"/>
    <w:rPr>
      <w:rFonts w:ascii="Calibri" w:hAnsi="Calibri" w:eastAsia="WenQuanYi Micro Hei"/>
      <w:color w:val="00000A"/>
    </w:rPr>
  </w:style>
  <w:style w:type="character" w:styleId="Style16" w:customStyle="1">
    <w:name w:val="Нижний колонтитул Знак"/>
    <w:basedOn w:val="DefaultParagraphFont"/>
    <w:link w:val="af5"/>
    <w:uiPriority w:val="99"/>
    <w:semiHidden/>
    <w:qFormat/>
    <w:rsid w:val="00736119"/>
    <w:rPr>
      <w:rFonts w:ascii="Calibri" w:hAnsi="Calibri" w:eastAsia="WenQuanYi Micro Hei"/>
      <w:color w:val="00000A"/>
    </w:rPr>
  </w:style>
  <w:style w:type="character" w:styleId="Style17" w:customStyle="1">
    <w:name w:val="Гипертекстовая ссылка"/>
    <w:basedOn w:val="Style12"/>
    <w:uiPriority w:val="99"/>
    <w:qFormat/>
    <w:rsid w:val="00964e4b"/>
    <w:rPr>
      <w:rFonts w:cs="Times New Roman"/>
      <w:color w:val="106BBE"/>
    </w:rPr>
  </w:style>
  <w:style w:type="character" w:styleId="Style18" w:customStyle="1">
    <w:name w:val="Текст сноски Знак"/>
    <w:basedOn w:val="DefaultParagraphFont"/>
    <w:link w:val="afb"/>
    <w:uiPriority w:val="99"/>
    <w:qFormat/>
    <w:rsid w:val="00ca61a7"/>
    <w:rPr>
      <w:rFonts w:ascii="Calibri" w:hAnsi="Calibri" w:eastAsia="Calibri" w:cs="Times New Roman"/>
      <w:sz w:val="24"/>
      <w:szCs w:val="24"/>
      <w:lang w:eastAsia="en-US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ca61a7"/>
    <w:rPr>
      <w:vertAlign w:val="superscript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 w:customStyle="1">
    <w:name w:val="Заголовок"/>
    <w:basedOn w:val="Normal"/>
    <w:next w:val="Style25"/>
    <w:qFormat/>
    <w:rsid w:val="002e75ef"/>
    <w:pPr>
      <w:keepNext w:val="true"/>
      <w:spacing w:before="240" w:after="120"/>
    </w:pPr>
    <w:rPr>
      <w:rFonts w:ascii="Arial" w:hAnsi="Arial" w:cs="Lohit Hindi"/>
      <w:sz w:val="28"/>
      <w:szCs w:val="28"/>
    </w:rPr>
  </w:style>
  <w:style w:type="paragraph" w:styleId="Style25">
    <w:name w:val="Body Text"/>
    <w:basedOn w:val="Normal"/>
    <w:rsid w:val="002e75ef"/>
    <w:pPr>
      <w:spacing w:before="0" w:after="120"/>
    </w:pPr>
    <w:rPr/>
  </w:style>
  <w:style w:type="paragraph" w:styleId="Style26">
    <w:name w:val="List"/>
    <w:basedOn w:val="Style25"/>
    <w:rsid w:val="002e75ef"/>
    <w:pPr/>
    <w:rPr>
      <w:rFonts w:cs="Lohit Hind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Style29">
    <w:name w:val="Title"/>
    <w:basedOn w:val="Normal"/>
    <w:qFormat/>
    <w:rsid w:val="002e75e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2e75ef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2e75ef"/>
    <w:pPr>
      <w:ind w:left="720" w:hanging="0"/>
    </w:pPr>
    <w:rPr/>
  </w:style>
  <w:style w:type="paragraph" w:styleId="Style30" w:customStyle="1">
    <w:name w:val="Нормальный (таблица)"/>
    <w:basedOn w:val="Normal"/>
    <w:qFormat/>
    <w:rsid w:val="002e75ef"/>
    <w:pPr>
      <w:spacing w:lineRule="atLeast" w:line="10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Style31" w:customStyle="1">
    <w:name w:val="Прижатый влево"/>
    <w:basedOn w:val="Normal"/>
    <w:qFormat/>
    <w:rsid w:val="002e75ef"/>
    <w:pPr>
      <w:spacing w:lineRule="atLeast" w:line="100" w:before="0" w:after="0"/>
    </w:pPr>
    <w:rPr>
      <w:rFonts w:ascii="Arial" w:hAnsi="Arial" w:eastAsia="Times New Roman" w:cs="Arial"/>
      <w:sz w:val="24"/>
      <w:szCs w:val="24"/>
      <w:lang w:eastAsia="ar-SA"/>
    </w:rPr>
  </w:style>
  <w:style w:type="paragraph" w:styleId="ConsPlusNormal" w:customStyle="1">
    <w:name w:val="ConsPlusNormal"/>
    <w:qFormat/>
    <w:rsid w:val="002e75e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2e75ef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32" w:customStyle="1">
    <w:name w:val="Содержимое таблицы"/>
    <w:basedOn w:val="Normal"/>
    <w:qFormat/>
    <w:rsid w:val="002e75ef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2e75ef"/>
    <w:pPr>
      <w:jc w:val="center"/>
    </w:pPr>
    <w:rPr>
      <w:b/>
      <w:bCs/>
    </w:rPr>
  </w:style>
  <w:style w:type="paragraph" w:styleId="Style34" w:customStyle="1">
    <w:name w:val="ОО"/>
    <w:basedOn w:val="Normal"/>
    <w:qFormat/>
    <w:rsid w:val="000d01a1"/>
    <w:pPr>
      <w:tabs>
        <w:tab w:val="clear" w:pos="708"/>
      </w:tabs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link w:val="af4"/>
    <w:uiPriority w:val="99"/>
    <w:unhideWhenUsed/>
    <w:rsid w:val="007361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link w:val="af6"/>
    <w:uiPriority w:val="99"/>
    <w:semiHidden/>
    <w:unhideWhenUsed/>
    <w:rsid w:val="007361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nhideWhenUsed/>
    <w:qFormat/>
    <w:rsid w:val="004623c5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38" w:customStyle="1">
    <w:name w:val="Комментарий"/>
    <w:basedOn w:val="Normal"/>
    <w:next w:val="Normal"/>
    <w:uiPriority w:val="99"/>
    <w:qFormat/>
    <w:rsid w:val="00964e4b"/>
    <w:pPr>
      <w:widowControl w:val="false"/>
      <w:tabs>
        <w:tab w:val="clear" w:pos="708"/>
      </w:tabs>
      <w:suppressAutoHyphens w:val="false"/>
      <w:spacing w:lineRule="auto" w:line="240" w:before="75" w:after="0"/>
      <w:ind w:left="170" w:hanging="0"/>
      <w:jc w:val="both"/>
    </w:pPr>
    <w:rPr>
      <w:rFonts w:ascii="Times New Roman CYR" w:hAnsi="Times New Roman CYR" w:eastAsia="" w:cs="Times New Roman CYR" w:eastAsiaTheme="minorEastAsia"/>
      <w:color w:val="353842"/>
      <w:sz w:val="24"/>
      <w:szCs w:val="24"/>
    </w:rPr>
  </w:style>
  <w:style w:type="paragraph" w:styleId="Style39" w:customStyle="1">
    <w:name w:val="Таблицы (моноширинный)"/>
    <w:basedOn w:val="Normal"/>
    <w:next w:val="Normal"/>
    <w:uiPriority w:val="99"/>
    <w:qFormat/>
    <w:rsid w:val="00964e4b"/>
    <w:pPr>
      <w:widowControl w:val="false"/>
      <w:tabs>
        <w:tab w:val="clear" w:pos="708"/>
      </w:tabs>
      <w:suppressAutoHyphens w:val="false"/>
      <w:spacing w:lineRule="auto" w:line="240" w:before="0" w:after="0"/>
    </w:pPr>
    <w:rPr>
      <w:rFonts w:ascii="Courier New" w:hAnsi="Courier New" w:eastAsia="" w:cs="Courier New" w:eastAsiaTheme="minorEastAsia"/>
      <w:color w:val="auto"/>
      <w:sz w:val="24"/>
      <w:szCs w:val="24"/>
    </w:rPr>
  </w:style>
  <w:style w:type="paragraph" w:styleId="ConsPlusNonformat" w:customStyle="1">
    <w:name w:val="ConsPlusNonformat"/>
    <w:uiPriority w:val="99"/>
    <w:qFormat/>
    <w:rsid w:val="00ca61a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MS Mincho" w:cs="Courier New"/>
      <w:color w:val="auto"/>
      <w:kern w:val="0"/>
      <w:sz w:val="20"/>
      <w:szCs w:val="20"/>
      <w:lang w:val="ru-RU" w:eastAsia="ru-RU" w:bidi="ar-SA"/>
    </w:rPr>
  </w:style>
  <w:style w:type="paragraph" w:styleId="Style40">
    <w:name w:val="Footnote Text"/>
    <w:basedOn w:val="Normal"/>
    <w:link w:val="afc"/>
    <w:uiPriority w:val="99"/>
    <w:unhideWhenUsed/>
    <w:rsid w:val="00ca61a7"/>
    <w:pPr>
      <w:tabs>
        <w:tab w:val="clear" w:pos="708"/>
      </w:tabs>
      <w:suppressAutoHyphens w:val="false"/>
      <w:spacing w:lineRule="auto" w:line="240" w:before="0" w:after="0"/>
    </w:pPr>
    <w:rPr>
      <w:rFonts w:eastAsia="Calibri" w:cs="Times New Roman"/>
      <w:color w:val="auto"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177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bileonline.garant.ru/document/redirect/186367/0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0EC9-89A4-441F-8A72-A7D4CD43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LibreOffice/7.0.1.2$Windows_X86_64 LibreOffice_project/7cbcfc562f6eb6708b5ff7d7397325de9e764452</Application>
  <Pages>9</Pages>
  <Words>1755</Words>
  <Characters>14076</Characters>
  <CharactersWithSpaces>15999</CharactersWithSpaces>
  <Paragraphs>154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2021-03-30T06:18:00Z</dcterms:created>
  <dc:creator>sveta</dc:creator>
  <dc:description/>
  <dc:language>ru-RU</dc:language>
  <cp:lastModifiedBy/>
  <cp:lastPrinted>2021-03-30T12:25:00Z</cp:lastPrinted>
  <dcterms:modified xsi:type="dcterms:W3CDTF">2021-04-01T13:21:46Z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